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B8" w:rsidRPr="00236BB8" w:rsidRDefault="00236BB8" w:rsidP="00236BB8">
      <w:pPr>
        <w:widowControl/>
        <w:spacing w:before="0"/>
        <w:ind w:firstLine="0"/>
        <w:jc w:val="right"/>
        <w:rPr>
          <w:rFonts w:eastAsia="Calibri"/>
          <w:sz w:val="32"/>
          <w:szCs w:val="32"/>
          <w:lang w:eastAsia="uk-UA"/>
        </w:rPr>
      </w:pPr>
      <w:r w:rsidRPr="00236BB8">
        <w:rPr>
          <w:rFonts w:eastAsia="Calibri"/>
          <w:noProof/>
          <w:szCs w:val="28"/>
          <w:lang w:eastAsia="uk-UA"/>
        </w:rPr>
        <w:t xml:space="preserve">                                                                                   </w:t>
      </w:r>
      <w:r w:rsidRPr="00236BB8">
        <w:rPr>
          <w:rFonts w:eastAsia="Calibri"/>
          <w:sz w:val="32"/>
          <w:szCs w:val="32"/>
          <w:lang w:eastAsia="uk-UA"/>
        </w:rPr>
        <w:t>ПРОЕКТ</w:t>
      </w: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/>
          <w:sz w:val="32"/>
          <w:szCs w:val="32"/>
          <w:lang w:eastAsia="uk-UA"/>
        </w:rPr>
      </w:pP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Cs/>
          <w:caps/>
          <w:szCs w:val="28"/>
          <w:lang w:eastAsia="uk-UA"/>
        </w:rPr>
      </w:pPr>
      <w:r w:rsidRPr="00236BB8">
        <w:rPr>
          <w:rFonts w:eastAsia="Calibri"/>
          <w:noProof/>
          <w:szCs w:val="28"/>
        </w:rPr>
        <w:drawing>
          <wp:inline distT="0" distB="0" distL="0" distR="0" wp14:anchorId="11F927FF" wp14:editId="1E80247A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/>
          <w:bCs/>
          <w:caps/>
          <w:szCs w:val="28"/>
          <w:lang w:eastAsia="uk-UA"/>
        </w:rPr>
      </w:pP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/>
          <w:bCs/>
          <w:caps/>
          <w:szCs w:val="28"/>
          <w:lang w:eastAsia="uk-UA"/>
        </w:rPr>
      </w:pPr>
      <w:r w:rsidRPr="00236BB8">
        <w:rPr>
          <w:rFonts w:eastAsia="Calibri"/>
          <w:b/>
          <w:bCs/>
          <w:caps/>
          <w:szCs w:val="28"/>
          <w:lang w:eastAsia="uk-UA"/>
        </w:rPr>
        <w:t>Г. севастополь</w:t>
      </w: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/>
          <w:bCs/>
          <w:caps/>
          <w:szCs w:val="28"/>
          <w:lang w:eastAsia="uk-UA"/>
        </w:rPr>
      </w:pPr>
    </w:p>
    <w:p w:rsidR="00236BB8" w:rsidRPr="00236BB8" w:rsidRDefault="00236BB8" w:rsidP="00236BB8">
      <w:pPr>
        <w:widowControl/>
        <w:spacing w:before="0"/>
        <w:ind w:firstLine="0"/>
        <w:jc w:val="left"/>
        <w:rPr>
          <w:rFonts w:eastAsia="Calibri"/>
          <w:b/>
          <w:bCs/>
          <w:caps/>
          <w:szCs w:val="28"/>
          <w:lang w:eastAsia="uk-UA"/>
        </w:rPr>
      </w:pPr>
      <w:r w:rsidRPr="00236BB8">
        <w:rPr>
          <w:rFonts w:eastAsia="Calibri"/>
          <w:b/>
          <w:bCs/>
          <w:caps/>
          <w:szCs w:val="28"/>
          <w:lang w:eastAsia="uk-UA"/>
        </w:rPr>
        <w:t xml:space="preserve">СОВЕТ ГАГАРИНСКОГО МУНИЦИПАЛЬНОГО ОКРУГА </w:t>
      </w:r>
      <w:r w:rsidRPr="00236BB8">
        <w:rPr>
          <w:rFonts w:eastAsia="Calibri"/>
          <w:b/>
          <w:bCs/>
          <w:caps/>
          <w:szCs w:val="28"/>
          <w:lang w:val="en-US" w:eastAsia="uk-UA"/>
        </w:rPr>
        <w:t>iI</w:t>
      </w:r>
      <w:r w:rsidRPr="00236BB8">
        <w:rPr>
          <w:rFonts w:eastAsia="Calibri"/>
          <w:b/>
          <w:bCs/>
          <w:caps/>
          <w:szCs w:val="28"/>
          <w:lang w:eastAsia="uk-UA"/>
        </w:rPr>
        <w:t xml:space="preserve"> СОЗЫВА</w:t>
      </w:r>
    </w:p>
    <w:p w:rsidR="00236BB8" w:rsidRPr="00236BB8" w:rsidRDefault="00236BB8" w:rsidP="00236BB8">
      <w:pPr>
        <w:widowControl/>
        <w:spacing w:before="0"/>
        <w:ind w:firstLine="0"/>
        <w:jc w:val="left"/>
        <w:rPr>
          <w:rFonts w:eastAsia="Calibri"/>
          <w:b/>
          <w:bCs/>
          <w:caps/>
          <w:szCs w:val="28"/>
          <w:lang w:eastAsia="uk-UA"/>
        </w:rPr>
      </w:pPr>
    </w:p>
    <w:p w:rsidR="00236BB8" w:rsidRPr="00236BB8" w:rsidRDefault="00236BB8" w:rsidP="00236BB8">
      <w:pPr>
        <w:widowControl/>
        <w:spacing w:before="0"/>
        <w:ind w:firstLine="0"/>
        <w:jc w:val="center"/>
        <w:outlineLvl w:val="4"/>
        <w:rPr>
          <w:rFonts w:eastAsia="Calibri"/>
          <w:b/>
          <w:bCs/>
          <w:szCs w:val="28"/>
          <w:lang w:eastAsia="uk-UA"/>
        </w:rPr>
      </w:pPr>
      <w:r w:rsidRPr="00236BB8">
        <w:rPr>
          <w:rFonts w:eastAsia="Calibri"/>
          <w:b/>
          <w:bCs/>
          <w:szCs w:val="28"/>
          <w:lang w:eastAsia="uk-UA"/>
        </w:rPr>
        <w:t>Р Е Ш Е Н И Е</w:t>
      </w:r>
    </w:p>
    <w:p w:rsidR="00236BB8" w:rsidRPr="00236BB8" w:rsidRDefault="00236BB8" w:rsidP="00236BB8">
      <w:pPr>
        <w:widowControl/>
        <w:tabs>
          <w:tab w:val="left" w:pos="4350"/>
        </w:tabs>
        <w:spacing w:before="0"/>
        <w:ind w:firstLine="0"/>
        <w:jc w:val="center"/>
        <w:rPr>
          <w:rFonts w:eastAsia="Calibri"/>
          <w:b/>
          <w:bCs/>
          <w:caps/>
          <w:szCs w:val="28"/>
          <w:lang w:eastAsia="uk-UA"/>
        </w:rPr>
      </w:pPr>
      <w:r w:rsidRPr="00236BB8">
        <w:rPr>
          <w:rFonts w:eastAsia="Calibri"/>
          <w:b/>
          <w:bCs/>
          <w:caps/>
          <w:szCs w:val="28"/>
          <w:lang w:eastAsia="uk-UA"/>
        </w:rPr>
        <w:t xml:space="preserve">                    сессия</w:t>
      </w:r>
    </w:p>
    <w:tbl>
      <w:tblPr>
        <w:tblW w:w="1402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  <w:gridCol w:w="3505"/>
      </w:tblGrid>
      <w:tr w:rsidR="00236BB8" w:rsidRPr="00236BB8" w:rsidTr="00CE7D44">
        <w:trPr>
          <w:tblCellSpacing w:w="0" w:type="dxa"/>
          <w:jc w:val="center"/>
        </w:trPr>
        <w:tc>
          <w:tcPr>
            <w:tcW w:w="3505" w:type="dxa"/>
          </w:tcPr>
          <w:p w:rsidR="00236BB8" w:rsidRPr="00236BB8" w:rsidRDefault="00236BB8" w:rsidP="00236BB8">
            <w:pPr>
              <w:widowControl/>
              <w:spacing w:before="0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505" w:type="dxa"/>
          </w:tcPr>
          <w:p w:rsidR="00236BB8" w:rsidRPr="00236BB8" w:rsidRDefault="00236BB8" w:rsidP="00236BB8">
            <w:pPr>
              <w:widowControl/>
              <w:spacing w:before="0"/>
              <w:ind w:firstLine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505" w:type="dxa"/>
          </w:tcPr>
          <w:p w:rsidR="00236BB8" w:rsidRPr="00236BB8" w:rsidRDefault="00236BB8" w:rsidP="00236BB8">
            <w:pPr>
              <w:widowControl/>
              <w:spacing w:before="0"/>
              <w:ind w:firstLine="0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3505" w:type="dxa"/>
          </w:tcPr>
          <w:p w:rsidR="00236BB8" w:rsidRPr="00236BB8" w:rsidRDefault="00236BB8" w:rsidP="00236BB8">
            <w:pPr>
              <w:widowControl/>
              <w:spacing w:before="0"/>
              <w:ind w:firstLine="0"/>
              <w:jc w:val="center"/>
              <w:rPr>
                <w:rFonts w:eastAsia="Calibri"/>
                <w:szCs w:val="28"/>
              </w:rPr>
            </w:pPr>
          </w:p>
        </w:tc>
      </w:tr>
    </w:tbl>
    <w:p w:rsidR="00236BB8" w:rsidRPr="00236BB8" w:rsidRDefault="00236BB8" w:rsidP="00236BB8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iCs/>
          <w:szCs w:val="28"/>
          <w:lang w:eastAsia="uk-UA"/>
        </w:rPr>
      </w:pPr>
      <w:r w:rsidRPr="00236BB8">
        <w:rPr>
          <w:rFonts w:eastAsia="Calibri"/>
          <w:b/>
          <w:iCs/>
          <w:szCs w:val="28"/>
          <w:lang w:eastAsia="uk-UA"/>
        </w:rPr>
        <w:t xml:space="preserve">           2019 ГОДА</w:t>
      </w:r>
      <w:r w:rsidRPr="00236BB8">
        <w:rPr>
          <w:rFonts w:eastAsia="Calibri"/>
          <w:iCs/>
          <w:szCs w:val="28"/>
          <w:lang w:eastAsia="uk-UA"/>
        </w:rPr>
        <w:tab/>
        <w:t xml:space="preserve">     </w:t>
      </w:r>
      <w:r w:rsidRPr="00236BB8">
        <w:rPr>
          <w:rFonts w:eastAsia="Calibri"/>
          <w:b/>
          <w:iCs/>
          <w:szCs w:val="28"/>
          <w:lang w:eastAsia="uk-UA"/>
        </w:rPr>
        <w:t xml:space="preserve">№ </w:t>
      </w:r>
      <w:r w:rsidRPr="00236BB8">
        <w:rPr>
          <w:rFonts w:eastAsia="Calibri"/>
          <w:iCs/>
          <w:szCs w:val="28"/>
          <w:lang w:eastAsia="uk-UA"/>
        </w:rPr>
        <w:tab/>
        <w:t xml:space="preserve">                               </w:t>
      </w:r>
      <w:r w:rsidRPr="00236BB8">
        <w:rPr>
          <w:rFonts w:eastAsia="Calibri"/>
          <w:b/>
          <w:iCs/>
          <w:szCs w:val="28"/>
          <w:lang w:eastAsia="uk-UA"/>
        </w:rPr>
        <w:t>Г. СЕВАСТОПОЛЬ</w:t>
      </w:r>
    </w:p>
    <w:p w:rsidR="00236BB8" w:rsidRPr="00236BB8" w:rsidRDefault="00236BB8" w:rsidP="00236BB8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iCs/>
          <w:szCs w:val="28"/>
          <w:lang w:eastAsia="uk-UA"/>
        </w:rPr>
      </w:pPr>
    </w:p>
    <w:p w:rsidR="00A15BB1" w:rsidRDefault="00236BB8" w:rsidP="00236BB8">
      <w:pPr>
        <w:widowControl/>
        <w:autoSpaceDE w:val="0"/>
        <w:autoSpaceDN w:val="0"/>
        <w:adjustRightInd w:val="0"/>
        <w:spacing w:before="0"/>
        <w:ind w:firstLine="0"/>
        <w:jc w:val="center"/>
        <w:rPr>
          <w:rFonts w:eastAsia="Calibri"/>
          <w:b/>
          <w:bCs/>
          <w:color w:val="000000"/>
          <w:szCs w:val="28"/>
          <w:lang w:eastAsia="uk-UA"/>
        </w:rPr>
      </w:pPr>
      <w:r w:rsidRPr="00236BB8">
        <w:rPr>
          <w:rFonts w:eastAsia="Calibri"/>
          <w:b/>
          <w:bCs/>
          <w:color w:val="000000"/>
          <w:szCs w:val="28"/>
          <w:lang w:eastAsia="uk-UA"/>
        </w:rPr>
        <w:t>О</w:t>
      </w:r>
      <w:r>
        <w:rPr>
          <w:rFonts w:eastAsia="Calibri"/>
          <w:b/>
          <w:bCs/>
          <w:color w:val="000000"/>
          <w:szCs w:val="28"/>
          <w:lang w:eastAsia="uk-UA"/>
        </w:rPr>
        <w:t xml:space="preserve"> внесении изменений в решение Совета Гагаринского</w:t>
      </w:r>
      <w:r w:rsidR="00A15BB1">
        <w:rPr>
          <w:rFonts w:eastAsia="Calibri"/>
          <w:b/>
          <w:bCs/>
          <w:color w:val="000000"/>
          <w:szCs w:val="28"/>
          <w:lang w:eastAsia="uk-UA"/>
        </w:rPr>
        <w:t xml:space="preserve"> </w:t>
      </w:r>
    </w:p>
    <w:p w:rsidR="003C1133" w:rsidRPr="00456EA6" w:rsidRDefault="00236BB8" w:rsidP="00236BB8">
      <w:pPr>
        <w:widowControl/>
        <w:autoSpaceDE w:val="0"/>
        <w:autoSpaceDN w:val="0"/>
        <w:adjustRightInd w:val="0"/>
        <w:spacing w:before="0"/>
        <w:ind w:firstLine="0"/>
        <w:jc w:val="center"/>
        <w:rPr>
          <w:b/>
          <w:szCs w:val="28"/>
        </w:rPr>
      </w:pPr>
      <w:r>
        <w:rPr>
          <w:rFonts w:eastAsia="Calibri"/>
          <w:b/>
          <w:bCs/>
          <w:color w:val="000000"/>
          <w:szCs w:val="28"/>
          <w:lang w:eastAsia="uk-UA"/>
        </w:rPr>
        <w:t>муниципального округа от 27 октября 2016 г. № 16 «</w:t>
      </w:r>
      <w:r w:rsidR="003C1133" w:rsidRPr="003B1295">
        <w:rPr>
          <w:b/>
          <w:szCs w:val="28"/>
        </w:rPr>
        <w:t xml:space="preserve">Об утверждении </w:t>
      </w:r>
      <w:r w:rsidR="003C1133" w:rsidRPr="00764896">
        <w:rPr>
          <w:b/>
        </w:rPr>
        <w:t>Порядка материально-технического</w:t>
      </w:r>
      <w:r w:rsidR="003C1133">
        <w:rPr>
          <w:b/>
        </w:rPr>
        <w:t xml:space="preserve"> </w:t>
      </w:r>
      <w:r w:rsidR="003C1133" w:rsidRPr="00764896">
        <w:rPr>
          <w:b/>
        </w:rPr>
        <w:t>и организационного обеспечения деятельности</w:t>
      </w:r>
      <w:r w:rsidR="003C1133">
        <w:rPr>
          <w:b/>
        </w:rPr>
        <w:t xml:space="preserve"> </w:t>
      </w:r>
      <w:r w:rsidR="003C1133" w:rsidRPr="00764896">
        <w:rPr>
          <w:b/>
        </w:rPr>
        <w:t>органов местного самоуправления</w:t>
      </w:r>
      <w:r w:rsidR="003C1133" w:rsidRPr="00456EA6">
        <w:rPr>
          <w:b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b/>
          <w:szCs w:val="28"/>
        </w:rPr>
        <w:t>»</w:t>
      </w:r>
    </w:p>
    <w:p w:rsidR="003C1133" w:rsidRDefault="003C1133" w:rsidP="003C1133">
      <w:pPr>
        <w:rPr>
          <w:szCs w:val="28"/>
        </w:rPr>
      </w:pPr>
    </w:p>
    <w:p w:rsidR="003C1133" w:rsidRPr="00E418AB" w:rsidRDefault="003C1133" w:rsidP="003C1133">
      <w:pPr>
        <w:rPr>
          <w:szCs w:val="28"/>
        </w:rPr>
      </w:pPr>
      <w:r w:rsidRPr="00E418AB">
        <w:rPr>
          <w:szCs w:val="28"/>
        </w:rPr>
        <w:t>В соответствии с</w:t>
      </w:r>
      <w:r w:rsidR="00236BB8">
        <w:rPr>
          <w:szCs w:val="28"/>
        </w:rPr>
        <w:t xml:space="preserve"> </w:t>
      </w:r>
      <w:r w:rsidRPr="00E418AB">
        <w:rPr>
          <w:szCs w:val="28"/>
        </w:rPr>
        <w:t>Федеральн</w:t>
      </w:r>
      <w:r w:rsidR="00236BB8">
        <w:rPr>
          <w:szCs w:val="28"/>
        </w:rPr>
        <w:t xml:space="preserve">ым </w:t>
      </w:r>
      <w:r w:rsidRPr="00E418AB">
        <w:rPr>
          <w:szCs w:val="28"/>
        </w:rPr>
        <w:t>закон</w:t>
      </w:r>
      <w:r w:rsidR="00236BB8">
        <w:rPr>
          <w:szCs w:val="28"/>
        </w:rPr>
        <w:t>ом</w:t>
      </w:r>
      <w:r>
        <w:rPr>
          <w:szCs w:val="28"/>
        </w:rPr>
        <w:t xml:space="preserve"> </w:t>
      </w:r>
      <w:r w:rsidRPr="00E418AB">
        <w:rPr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 w:rsidR="00236BB8">
        <w:rPr>
          <w:szCs w:val="28"/>
        </w:rPr>
        <w:t xml:space="preserve"> </w:t>
      </w:r>
      <w:r w:rsidRPr="00E418AB">
        <w:rPr>
          <w:szCs w:val="28"/>
        </w:rPr>
        <w:t>Закон</w:t>
      </w:r>
      <w:r w:rsidR="00236BB8">
        <w:rPr>
          <w:szCs w:val="28"/>
        </w:rPr>
        <w:t>ом</w:t>
      </w:r>
      <w:r w:rsidRPr="00E418AB">
        <w:rPr>
          <w:szCs w:val="28"/>
        </w:rPr>
        <w:t xml:space="preserve"> города Севастополя от 30 декабря 2014 г.</w:t>
      </w:r>
      <w:r>
        <w:rPr>
          <w:szCs w:val="28"/>
        </w:rPr>
        <w:t xml:space="preserve"> </w:t>
      </w:r>
      <w:r w:rsidRPr="00E418AB">
        <w:rPr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>
        <w:rPr>
          <w:szCs w:val="28"/>
        </w:rPr>
        <w:t xml:space="preserve"> </w:t>
      </w:r>
      <w:r w:rsidRPr="00E418AB">
        <w:rPr>
          <w:szCs w:val="28"/>
        </w:rPr>
        <w:t xml:space="preserve">от </w:t>
      </w:r>
      <w:r w:rsidR="005A6641">
        <w:rPr>
          <w:szCs w:val="28"/>
        </w:rPr>
        <w:t xml:space="preserve">                         </w:t>
      </w:r>
      <w:r w:rsidRPr="00E418AB">
        <w:rPr>
          <w:szCs w:val="28"/>
        </w:rPr>
        <w:t xml:space="preserve">01 апреля 2015 г. № 17 «О принятии Устава внутригородского муниципального образования Гагаринский муниципальный округ», </w:t>
      </w:r>
      <w:r w:rsidR="00236BB8">
        <w:rPr>
          <w:szCs w:val="28"/>
        </w:rPr>
        <w:t>решениями Совета Гагаринского муниципального округа от 30 декабря 2015 г. № 96 «</w:t>
      </w:r>
      <w:r w:rsidR="00236BB8" w:rsidRPr="00236BB8">
        <w:rPr>
          <w:szCs w:val="28"/>
        </w:rPr>
        <w:t>О возложении полномочий на местную администрацию внутригородского муниципального образования города Севастополя Гагаринский муниципальный округ»</w:t>
      </w:r>
      <w:r w:rsidR="00236BB8">
        <w:rPr>
          <w:szCs w:val="28"/>
        </w:rPr>
        <w:t xml:space="preserve"> (с внесенными изменениями и дополнениями), от 28 сентября 2018 г. № 118 «О передаче полномочий по ведению бухгалтерского учета и составления на его основе отчетности </w:t>
      </w:r>
      <w:r w:rsidR="001E2BE8">
        <w:rPr>
          <w:szCs w:val="28"/>
        </w:rPr>
        <w:t xml:space="preserve">Совета Гагаринского муниципального округа», </w:t>
      </w:r>
      <w:r w:rsidRPr="00E418AB">
        <w:rPr>
          <w:szCs w:val="28"/>
        </w:rPr>
        <w:t>Совет Гагаринского муниципального округа города Севастополя</w:t>
      </w:r>
    </w:p>
    <w:p w:rsidR="003C1133" w:rsidRDefault="003C1133" w:rsidP="003C1133">
      <w:pPr>
        <w:ind w:firstLine="720"/>
        <w:jc w:val="center"/>
        <w:rPr>
          <w:b/>
          <w:bCs/>
          <w:szCs w:val="28"/>
        </w:rPr>
      </w:pPr>
    </w:p>
    <w:p w:rsidR="003C1133" w:rsidRDefault="003C1133" w:rsidP="003C1133">
      <w:pPr>
        <w:ind w:firstLine="720"/>
        <w:jc w:val="center"/>
        <w:rPr>
          <w:b/>
          <w:bCs/>
          <w:szCs w:val="28"/>
        </w:rPr>
      </w:pPr>
      <w:r w:rsidRPr="00047E97">
        <w:rPr>
          <w:b/>
          <w:bCs/>
          <w:szCs w:val="28"/>
        </w:rPr>
        <w:t>Р Е Ш И Л:</w:t>
      </w:r>
    </w:p>
    <w:p w:rsidR="003C1133" w:rsidRPr="00AF004A" w:rsidRDefault="003C1133" w:rsidP="003C1133">
      <w:pPr>
        <w:ind w:firstLine="720"/>
        <w:jc w:val="center"/>
        <w:rPr>
          <w:b/>
          <w:bCs/>
          <w:sz w:val="16"/>
          <w:szCs w:val="16"/>
        </w:rPr>
      </w:pPr>
    </w:p>
    <w:p w:rsidR="008B2BBA" w:rsidRPr="00DB1D2A" w:rsidRDefault="00A15BB1" w:rsidP="009D5306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Совета Гагаринского муниципального округа от 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27 </w:t>
      </w:r>
      <w:r w:rsidRPr="00DB1D2A">
        <w:rPr>
          <w:rFonts w:ascii="Times New Roman" w:eastAsia="Times New Roman" w:hAnsi="Times New Roman"/>
          <w:sz w:val="28"/>
          <w:szCs w:val="28"/>
          <w:lang w:eastAsia="ru-RU"/>
        </w:rPr>
        <w:t>октября 2016 г. № 16 «Об утверждении Порядка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материально-технического и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организационного обеспечения деятельности 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D2A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Порядок) 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DB1D2A" w:rsidRPr="00DB1D2A" w:rsidRDefault="00DB1D2A" w:rsidP="00DB1D2A">
      <w:pPr>
        <w:spacing w:before="0"/>
        <w:rPr>
          <w:szCs w:val="28"/>
        </w:rPr>
      </w:pPr>
      <w:r w:rsidRPr="00DB1D2A">
        <w:rPr>
          <w:szCs w:val="28"/>
        </w:rPr>
        <w:t xml:space="preserve">1.1. В пункте 2 раздела </w:t>
      </w:r>
      <w:r>
        <w:rPr>
          <w:szCs w:val="28"/>
        </w:rPr>
        <w:t>2</w:t>
      </w:r>
      <w:r w:rsidRPr="00DB1D2A">
        <w:rPr>
          <w:szCs w:val="28"/>
        </w:rPr>
        <w:t xml:space="preserve"> </w:t>
      </w:r>
      <w:r w:rsidR="00D827AD">
        <w:rPr>
          <w:szCs w:val="28"/>
        </w:rPr>
        <w:t xml:space="preserve">Порядка </w:t>
      </w:r>
      <w:r w:rsidRPr="00DB1D2A">
        <w:rPr>
          <w:szCs w:val="28"/>
        </w:rPr>
        <w:t xml:space="preserve">слова «действующим законодательством </w:t>
      </w:r>
      <w:r>
        <w:rPr>
          <w:szCs w:val="28"/>
        </w:rPr>
        <w:t xml:space="preserve">и </w:t>
      </w:r>
      <w:r w:rsidRPr="00DB1D2A">
        <w:rPr>
          <w:szCs w:val="28"/>
        </w:rPr>
        <w:t xml:space="preserve">нормативными правовыми актами </w:t>
      </w:r>
      <w:r>
        <w:rPr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Pr="00DB1D2A">
        <w:rPr>
          <w:szCs w:val="28"/>
        </w:rPr>
        <w:t>» заменить на слова «федеральными законами, законами города Севастополя, муниципальными нормативными правовыми актами внутригородского муниципального образования города Севастополя Гагаринский муниципальный округ».</w:t>
      </w:r>
    </w:p>
    <w:p w:rsidR="00D105F9" w:rsidRDefault="008B2BBA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2</w:t>
      </w:r>
      <w:r>
        <w:rPr>
          <w:szCs w:val="28"/>
        </w:rPr>
        <w:t xml:space="preserve">. </w:t>
      </w:r>
      <w:r w:rsidR="00D105F9">
        <w:rPr>
          <w:szCs w:val="28"/>
        </w:rPr>
        <w:t>В п</w:t>
      </w:r>
      <w:r>
        <w:rPr>
          <w:szCs w:val="28"/>
        </w:rPr>
        <w:t>ункт</w:t>
      </w:r>
      <w:r w:rsidR="00D105F9">
        <w:rPr>
          <w:szCs w:val="28"/>
        </w:rPr>
        <w:t>е</w:t>
      </w:r>
      <w:r>
        <w:rPr>
          <w:szCs w:val="28"/>
        </w:rPr>
        <w:t xml:space="preserve"> </w:t>
      </w:r>
      <w:r w:rsidR="00D105F9">
        <w:rPr>
          <w:szCs w:val="28"/>
        </w:rPr>
        <w:t>2</w:t>
      </w:r>
      <w:r>
        <w:rPr>
          <w:szCs w:val="28"/>
        </w:rPr>
        <w:t xml:space="preserve"> </w:t>
      </w:r>
      <w:r w:rsidR="00DB1D2A">
        <w:rPr>
          <w:szCs w:val="28"/>
        </w:rPr>
        <w:t>раздела</w:t>
      </w:r>
      <w:r>
        <w:rPr>
          <w:szCs w:val="28"/>
        </w:rPr>
        <w:t xml:space="preserve"> 3 </w:t>
      </w:r>
      <w:r w:rsidR="00DB1D2A">
        <w:rPr>
          <w:szCs w:val="28"/>
        </w:rPr>
        <w:t xml:space="preserve">Порядка </w:t>
      </w:r>
      <w:r w:rsidR="00E85A40">
        <w:rPr>
          <w:szCs w:val="28"/>
        </w:rPr>
        <w:t>слова «в части 1 раздела 3» заменить на слова «в</w:t>
      </w:r>
      <w:r w:rsidR="00DB1D2A">
        <w:rPr>
          <w:szCs w:val="28"/>
        </w:rPr>
        <w:t xml:space="preserve"> </w:t>
      </w:r>
      <w:r w:rsidR="00E85A40">
        <w:rPr>
          <w:szCs w:val="28"/>
        </w:rPr>
        <w:t xml:space="preserve">пункте 1 </w:t>
      </w:r>
      <w:r w:rsidR="00DB1D2A">
        <w:rPr>
          <w:szCs w:val="28"/>
        </w:rPr>
        <w:t>раздела</w:t>
      </w:r>
      <w:r w:rsidR="00E85A40">
        <w:rPr>
          <w:szCs w:val="28"/>
        </w:rPr>
        <w:t xml:space="preserve"> 3» и </w:t>
      </w:r>
      <w:r w:rsidR="00D105F9">
        <w:rPr>
          <w:szCs w:val="28"/>
        </w:rPr>
        <w:t>слова «</w:t>
      </w:r>
      <w:r w:rsidR="00D105F9" w:rsidRPr="00D105F9">
        <w:rPr>
          <w:szCs w:val="28"/>
        </w:rPr>
        <w:t>действующим законодательством Российской Федерации, законами субъекта и нормативными правовыми актами муниципального образования</w:t>
      </w:r>
      <w:r w:rsidR="00D105F9">
        <w:rPr>
          <w:szCs w:val="28"/>
        </w:rPr>
        <w:t xml:space="preserve">» заменить на слова «федеральными законами, законами </w:t>
      </w:r>
      <w:r w:rsidR="00D105F9" w:rsidRPr="00D105F9">
        <w:rPr>
          <w:szCs w:val="28"/>
        </w:rPr>
        <w:t xml:space="preserve">города Севастополя, </w:t>
      </w:r>
      <w:r w:rsidR="00DB1D2A">
        <w:rPr>
          <w:szCs w:val="28"/>
        </w:rPr>
        <w:t xml:space="preserve">муниципальными </w:t>
      </w:r>
      <w:r w:rsidR="00D105F9" w:rsidRPr="00D105F9">
        <w:rPr>
          <w:szCs w:val="28"/>
        </w:rPr>
        <w:t>нормативными правовыми актами внутригородского муниципального образования города Севастополя Гагаринский муниципальный округ</w:t>
      </w:r>
      <w:r w:rsidR="0092053B">
        <w:rPr>
          <w:szCs w:val="28"/>
        </w:rPr>
        <w:t>»</w:t>
      </w:r>
      <w:r w:rsidR="00D105F9" w:rsidRPr="00D105F9">
        <w:rPr>
          <w:szCs w:val="28"/>
        </w:rPr>
        <w:t>.</w:t>
      </w:r>
    </w:p>
    <w:p w:rsidR="008B2BBA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3</w:t>
      </w:r>
      <w:r>
        <w:rPr>
          <w:szCs w:val="28"/>
        </w:rPr>
        <w:t xml:space="preserve">. </w:t>
      </w:r>
      <w:r w:rsidRPr="0092053B">
        <w:rPr>
          <w:szCs w:val="28"/>
        </w:rPr>
        <w:t xml:space="preserve">Пункт 3 </w:t>
      </w:r>
      <w:r w:rsidR="00DB1D2A">
        <w:rPr>
          <w:szCs w:val="28"/>
        </w:rPr>
        <w:t>раздела</w:t>
      </w:r>
      <w:r w:rsidRPr="0092053B">
        <w:rPr>
          <w:szCs w:val="28"/>
        </w:rPr>
        <w:t xml:space="preserve"> 3 </w:t>
      </w:r>
      <w:r w:rsidR="00DB1D2A">
        <w:rPr>
          <w:szCs w:val="28"/>
        </w:rPr>
        <w:t xml:space="preserve">Порядка </w:t>
      </w:r>
      <w:r w:rsidRPr="0092053B">
        <w:rPr>
          <w:szCs w:val="28"/>
        </w:rPr>
        <w:t>изложить в новой редакции:</w:t>
      </w:r>
    </w:p>
    <w:p w:rsidR="00D105F9" w:rsidRDefault="008B2BBA" w:rsidP="009D5306">
      <w:pPr>
        <w:spacing w:before="0"/>
        <w:rPr>
          <w:szCs w:val="28"/>
        </w:rPr>
      </w:pPr>
      <w:r>
        <w:rPr>
          <w:szCs w:val="28"/>
        </w:rPr>
        <w:t xml:space="preserve">«3. </w:t>
      </w:r>
      <w:r w:rsidRPr="008B2BBA">
        <w:rPr>
          <w:szCs w:val="28"/>
        </w:rPr>
        <w:t xml:space="preserve">Организационное обеспечение деятельности Совета Гагаринского муниципального округа по направлениям, указанным в </w:t>
      </w:r>
      <w:r w:rsidR="00E85A40">
        <w:rPr>
          <w:szCs w:val="28"/>
        </w:rPr>
        <w:t xml:space="preserve">пункте </w:t>
      </w:r>
      <w:r w:rsidRPr="008B2BBA">
        <w:rPr>
          <w:szCs w:val="28"/>
        </w:rPr>
        <w:t xml:space="preserve">1 </w:t>
      </w:r>
      <w:r w:rsidR="00DB1D2A">
        <w:rPr>
          <w:szCs w:val="28"/>
        </w:rPr>
        <w:t xml:space="preserve">раздела </w:t>
      </w:r>
      <w:r w:rsidRPr="008B2BBA">
        <w:rPr>
          <w:szCs w:val="28"/>
        </w:rPr>
        <w:t xml:space="preserve">3, осуществляется </w:t>
      </w:r>
      <w:r w:rsidR="009F5360">
        <w:rPr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 в</w:t>
      </w:r>
      <w:r w:rsidRPr="008B2BBA">
        <w:rPr>
          <w:szCs w:val="28"/>
        </w:rPr>
        <w:t xml:space="preserve"> пределах полномочий, установленных </w:t>
      </w:r>
      <w:r w:rsidR="0092053B" w:rsidRPr="0092053B">
        <w:rPr>
          <w:szCs w:val="28"/>
        </w:rPr>
        <w:t>федеральными законами, законами города Севастополя, нормативными правовыми актами внутригородского муниципального образования города Севастополя Гагаринский муниципальный округ».</w:t>
      </w:r>
    </w:p>
    <w:p w:rsidR="00D105F9" w:rsidRPr="00D105F9" w:rsidRDefault="00D105F9" w:rsidP="009D5306">
      <w:pPr>
        <w:spacing w:before="0"/>
        <w:rPr>
          <w:szCs w:val="28"/>
        </w:rPr>
      </w:pPr>
      <w:r w:rsidRPr="00D105F9">
        <w:rPr>
          <w:szCs w:val="28"/>
        </w:rPr>
        <w:t>1.</w:t>
      </w:r>
      <w:r w:rsidR="00DB1D2A">
        <w:rPr>
          <w:szCs w:val="28"/>
        </w:rPr>
        <w:t>4</w:t>
      </w:r>
      <w:r w:rsidRPr="00D105F9">
        <w:rPr>
          <w:szCs w:val="28"/>
        </w:rPr>
        <w:t xml:space="preserve">. Пункт </w:t>
      </w:r>
      <w:r>
        <w:rPr>
          <w:szCs w:val="28"/>
        </w:rPr>
        <w:t>4</w:t>
      </w:r>
      <w:r w:rsidRPr="00D105F9">
        <w:rPr>
          <w:szCs w:val="28"/>
        </w:rPr>
        <w:t xml:space="preserve"> </w:t>
      </w:r>
      <w:r w:rsidR="00DB1D2A">
        <w:rPr>
          <w:szCs w:val="28"/>
        </w:rPr>
        <w:t xml:space="preserve">раздела </w:t>
      </w:r>
      <w:r w:rsidRPr="00D105F9">
        <w:rPr>
          <w:szCs w:val="28"/>
        </w:rPr>
        <w:t xml:space="preserve">3 </w:t>
      </w:r>
      <w:r w:rsidR="00DB1D2A">
        <w:rPr>
          <w:szCs w:val="28"/>
        </w:rPr>
        <w:t xml:space="preserve">Порядка </w:t>
      </w:r>
      <w:r w:rsidRPr="00D105F9">
        <w:rPr>
          <w:szCs w:val="28"/>
        </w:rPr>
        <w:t>изложить в новой редакции:</w:t>
      </w:r>
    </w:p>
    <w:p w:rsidR="00D105F9" w:rsidRDefault="00D105F9" w:rsidP="009D5306">
      <w:pPr>
        <w:spacing w:before="0"/>
        <w:rPr>
          <w:szCs w:val="28"/>
        </w:rPr>
      </w:pPr>
      <w:r w:rsidRPr="00D105F9">
        <w:rPr>
          <w:szCs w:val="28"/>
        </w:rPr>
        <w:t>«</w:t>
      </w:r>
      <w:r w:rsidR="005A6641">
        <w:rPr>
          <w:szCs w:val="28"/>
        </w:rPr>
        <w:t>4</w:t>
      </w:r>
      <w:r w:rsidRPr="00D105F9">
        <w:rPr>
          <w:szCs w:val="28"/>
        </w:rPr>
        <w:t xml:space="preserve">. Организационное обеспечение деятельности </w:t>
      </w:r>
      <w:r>
        <w:rPr>
          <w:szCs w:val="28"/>
        </w:rPr>
        <w:t>органов местного самоуправления предназначено для осуществления функционирования органов местного самоуправления в соответствии с федеральными законами, законами города Севастополя</w:t>
      </w:r>
      <w:r w:rsidRPr="00D105F9">
        <w:t xml:space="preserve"> </w:t>
      </w:r>
      <w:r>
        <w:t xml:space="preserve">и </w:t>
      </w:r>
      <w:r w:rsidRPr="00D105F9">
        <w:rPr>
          <w:szCs w:val="28"/>
        </w:rPr>
        <w:t xml:space="preserve">нормативными правовыми актами </w:t>
      </w:r>
      <w:r w:rsidR="0092053B" w:rsidRPr="0092053B">
        <w:rPr>
          <w:szCs w:val="28"/>
        </w:rPr>
        <w:t>внутригородского муниципального образования города Севастополя Гагаринский муниципальный округ».</w:t>
      </w:r>
    </w:p>
    <w:p w:rsidR="0092053B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5</w:t>
      </w:r>
      <w:r>
        <w:rPr>
          <w:szCs w:val="28"/>
        </w:rPr>
        <w:t>. Пункт 1</w:t>
      </w:r>
      <w:r w:rsidR="00DB1D2A">
        <w:rPr>
          <w:szCs w:val="28"/>
        </w:rPr>
        <w:t xml:space="preserve"> раздела</w:t>
      </w:r>
      <w:r>
        <w:rPr>
          <w:szCs w:val="28"/>
        </w:rPr>
        <w:t xml:space="preserve"> 5 </w:t>
      </w:r>
      <w:r w:rsidR="00DB1D2A">
        <w:rPr>
          <w:szCs w:val="28"/>
        </w:rPr>
        <w:t xml:space="preserve">Порядка </w:t>
      </w:r>
      <w:r>
        <w:rPr>
          <w:szCs w:val="28"/>
        </w:rPr>
        <w:t>изложить в новой редакции:</w:t>
      </w:r>
    </w:p>
    <w:p w:rsidR="00D105F9" w:rsidRDefault="0092053B" w:rsidP="009D5306">
      <w:pPr>
        <w:spacing w:before="0"/>
        <w:rPr>
          <w:szCs w:val="28"/>
        </w:rPr>
      </w:pPr>
      <w:r>
        <w:rPr>
          <w:szCs w:val="28"/>
        </w:rPr>
        <w:t>«</w:t>
      </w:r>
      <w:r w:rsidRPr="0092053B">
        <w:rPr>
          <w:szCs w:val="28"/>
        </w:rPr>
        <w:t>Потребност</w:t>
      </w:r>
      <w:r>
        <w:rPr>
          <w:szCs w:val="28"/>
        </w:rPr>
        <w:t>ь</w:t>
      </w:r>
      <w:r w:rsidRPr="0092053B">
        <w:rPr>
          <w:szCs w:val="28"/>
        </w:rPr>
        <w:t xml:space="preserve"> в материально-техническом обеспечении деятельности органов местного самоуправления формируются в соответствии с </w:t>
      </w:r>
      <w:r w:rsidR="00E85A40">
        <w:rPr>
          <w:szCs w:val="28"/>
        </w:rPr>
        <w:t xml:space="preserve">утвержденными нормативами формирования расходов на содержание органов местного самоуправления </w:t>
      </w:r>
      <w:r w:rsidRPr="0092053B">
        <w:rPr>
          <w:szCs w:val="28"/>
        </w:rPr>
        <w:t>и учитыва</w:t>
      </w:r>
      <w:r w:rsidR="00E85A40">
        <w:rPr>
          <w:szCs w:val="28"/>
        </w:rPr>
        <w:t>е</w:t>
      </w:r>
      <w:r w:rsidRPr="0092053B">
        <w:rPr>
          <w:szCs w:val="28"/>
        </w:rPr>
        <w:t>тся при составлении проекта местного бюджета на очередной финансовый год и плановый период.</w:t>
      </w:r>
      <w:r>
        <w:rPr>
          <w:szCs w:val="28"/>
        </w:rPr>
        <w:t>».</w:t>
      </w:r>
    </w:p>
    <w:p w:rsidR="0092053B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6</w:t>
      </w:r>
      <w:r>
        <w:rPr>
          <w:szCs w:val="28"/>
        </w:rPr>
        <w:t xml:space="preserve">. Пункт 1 </w:t>
      </w:r>
      <w:r w:rsidR="00DB1D2A">
        <w:rPr>
          <w:szCs w:val="28"/>
        </w:rPr>
        <w:t xml:space="preserve">раздела </w:t>
      </w:r>
      <w:r>
        <w:rPr>
          <w:szCs w:val="28"/>
        </w:rPr>
        <w:t xml:space="preserve">6 </w:t>
      </w:r>
      <w:r w:rsidR="00DB1D2A">
        <w:rPr>
          <w:szCs w:val="28"/>
        </w:rPr>
        <w:t xml:space="preserve">Порядка </w:t>
      </w:r>
      <w:r>
        <w:rPr>
          <w:szCs w:val="28"/>
        </w:rPr>
        <w:t xml:space="preserve">изложить </w:t>
      </w:r>
      <w:r w:rsidR="0003352A">
        <w:rPr>
          <w:szCs w:val="28"/>
        </w:rPr>
        <w:t>в новой редакции:</w:t>
      </w:r>
    </w:p>
    <w:p w:rsidR="00D105F9" w:rsidRDefault="0003352A" w:rsidP="009D5306">
      <w:pPr>
        <w:spacing w:before="0"/>
        <w:rPr>
          <w:szCs w:val="28"/>
        </w:rPr>
      </w:pPr>
      <w:r>
        <w:rPr>
          <w:szCs w:val="28"/>
        </w:rPr>
        <w:t xml:space="preserve">«1. </w:t>
      </w:r>
      <w:r w:rsidR="0092053B" w:rsidRPr="0092053B">
        <w:rPr>
          <w:szCs w:val="28"/>
        </w:rPr>
        <w:t xml:space="preserve">Органы местного самоуправления несут ответственность за целевое и эффективное использование бюджетных средств и предоставленного имущества в соответствии с </w:t>
      </w:r>
      <w:r>
        <w:rPr>
          <w:szCs w:val="28"/>
        </w:rPr>
        <w:t xml:space="preserve">федеральными законами, </w:t>
      </w:r>
      <w:r w:rsidR="0092053B" w:rsidRPr="0092053B">
        <w:rPr>
          <w:szCs w:val="28"/>
        </w:rPr>
        <w:t>законами города Севастополя, нормативными правовыми актами внутригородского муниципального образования города Севастополя Гагаринский муниципальный округ.</w:t>
      </w:r>
      <w:r>
        <w:rPr>
          <w:szCs w:val="28"/>
        </w:rPr>
        <w:t>».</w:t>
      </w:r>
    </w:p>
    <w:p w:rsidR="008B2BBA" w:rsidRDefault="0003352A" w:rsidP="009D5306">
      <w:pPr>
        <w:spacing w:before="0"/>
        <w:rPr>
          <w:szCs w:val="28"/>
        </w:rPr>
      </w:pPr>
      <w:r>
        <w:rPr>
          <w:szCs w:val="28"/>
        </w:rPr>
        <w:lastRenderedPageBreak/>
        <w:t>1.</w:t>
      </w:r>
      <w:r w:rsidR="00DB1D2A">
        <w:rPr>
          <w:szCs w:val="28"/>
        </w:rPr>
        <w:t>7</w:t>
      </w:r>
      <w:r>
        <w:rPr>
          <w:szCs w:val="28"/>
        </w:rPr>
        <w:t xml:space="preserve">. Пункты </w:t>
      </w:r>
      <w:r w:rsidR="00FA5B3B">
        <w:rPr>
          <w:szCs w:val="28"/>
        </w:rPr>
        <w:t>2</w:t>
      </w:r>
      <w:r w:rsidR="00E85A40">
        <w:rPr>
          <w:szCs w:val="28"/>
        </w:rPr>
        <w:t xml:space="preserve"> и 2</w:t>
      </w:r>
      <w:r w:rsidR="00FA5B3B">
        <w:rPr>
          <w:szCs w:val="28"/>
        </w:rPr>
        <w:t xml:space="preserve"> </w:t>
      </w:r>
      <w:r w:rsidR="009D5306">
        <w:rPr>
          <w:szCs w:val="28"/>
        </w:rPr>
        <w:t xml:space="preserve">Порядка </w:t>
      </w:r>
      <w:r w:rsidR="00DB1D2A">
        <w:rPr>
          <w:szCs w:val="28"/>
        </w:rPr>
        <w:t xml:space="preserve">раздела </w:t>
      </w:r>
      <w:r w:rsidR="00FA5B3B">
        <w:rPr>
          <w:szCs w:val="28"/>
        </w:rPr>
        <w:t>6 исключить.</w:t>
      </w:r>
      <w:r w:rsidR="008B2BBA">
        <w:rPr>
          <w:szCs w:val="28"/>
        </w:rPr>
        <w:t xml:space="preserve"> </w:t>
      </w:r>
    </w:p>
    <w:p w:rsidR="003C1133" w:rsidRDefault="00341876" w:rsidP="009D5306">
      <w:pPr>
        <w:spacing w:before="0"/>
        <w:rPr>
          <w:szCs w:val="28"/>
        </w:rPr>
      </w:pPr>
      <w:r>
        <w:rPr>
          <w:szCs w:val="28"/>
        </w:rPr>
        <w:t xml:space="preserve">2. </w:t>
      </w:r>
      <w:r w:rsidR="003C1133" w:rsidRPr="008B2BBA">
        <w:rPr>
          <w:szCs w:val="28"/>
        </w:rPr>
        <w:t>Настоящее решение вступает в силу со дня его официального о</w:t>
      </w:r>
      <w:r w:rsidR="00DB1D2A">
        <w:rPr>
          <w:szCs w:val="28"/>
        </w:rPr>
        <w:t>бнародования</w:t>
      </w:r>
      <w:r w:rsidR="003C1133" w:rsidRPr="008B2BBA">
        <w:rPr>
          <w:szCs w:val="28"/>
        </w:rPr>
        <w:t>.</w:t>
      </w:r>
    </w:p>
    <w:p w:rsidR="003C1133" w:rsidRPr="008B2BBA" w:rsidRDefault="00341876" w:rsidP="009D5306">
      <w:pPr>
        <w:spacing w:before="0"/>
        <w:rPr>
          <w:szCs w:val="28"/>
        </w:rPr>
      </w:pPr>
      <w:r>
        <w:rPr>
          <w:szCs w:val="28"/>
        </w:rPr>
        <w:t xml:space="preserve">3. </w:t>
      </w:r>
      <w:r w:rsidR="003C1133" w:rsidRPr="008B2BBA">
        <w:rPr>
          <w:szCs w:val="28"/>
        </w:rPr>
        <w:t>Контроль исполнения настоящего решения оставляю за собой.</w:t>
      </w:r>
    </w:p>
    <w:p w:rsidR="003C1133" w:rsidRPr="00891866" w:rsidRDefault="003C1133" w:rsidP="003C1133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3B02" w:rsidRPr="00C13B02" w:rsidRDefault="00C13B02" w:rsidP="00C13B02">
      <w:pPr>
        <w:widowControl/>
        <w:spacing w:before="0"/>
        <w:ind w:firstLine="0"/>
        <w:rPr>
          <w:rFonts w:eastAsia="Calibri"/>
          <w:color w:val="000000"/>
          <w:szCs w:val="28"/>
        </w:rPr>
      </w:pPr>
      <w:r w:rsidRPr="00C13B02">
        <w:rPr>
          <w:rFonts w:eastAsia="Calibri"/>
          <w:color w:val="000000"/>
          <w:szCs w:val="28"/>
        </w:rPr>
        <w:t xml:space="preserve">Глава внутригородского муниципального образования,     </w:t>
      </w:r>
    </w:p>
    <w:p w:rsidR="00C13B02" w:rsidRPr="00C13B02" w:rsidRDefault="00C13B02" w:rsidP="00C13B02">
      <w:pPr>
        <w:widowControl/>
        <w:spacing w:before="0"/>
        <w:ind w:firstLine="0"/>
        <w:rPr>
          <w:rFonts w:eastAsia="Calibri"/>
          <w:color w:val="000000"/>
          <w:szCs w:val="28"/>
        </w:rPr>
      </w:pPr>
      <w:r w:rsidRPr="00C13B02">
        <w:rPr>
          <w:rFonts w:eastAsia="Calibri"/>
          <w:color w:val="000000"/>
          <w:szCs w:val="28"/>
        </w:rPr>
        <w:t>исполняющий полномочия председателя Совета,</w:t>
      </w:r>
    </w:p>
    <w:p w:rsidR="003C1133" w:rsidRDefault="00C13B02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  <w:r w:rsidRPr="00C13B02">
        <w:rPr>
          <w:rFonts w:eastAsia="Calibri"/>
          <w:color w:val="000000"/>
          <w:szCs w:val="28"/>
        </w:rPr>
        <w:t xml:space="preserve">Глава местной администрации                                                       А.Ю. Ярусов </w:t>
      </w: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  <w:bookmarkStart w:id="0" w:name="_GoBack"/>
      <w:bookmarkEnd w:id="0"/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sectPr w:rsidR="00A227ED" w:rsidSect="00942D91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BA" w:rsidRDefault="00EB47BA">
      <w:pPr>
        <w:spacing w:before="0"/>
      </w:pPr>
      <w:r>
        <w:separator/>
      </w:r>
    </w:p>
  </w:endnote>
  <w:endnote w:type="continuationSeparator" w:id="0">
    <w:p w:rsidR="00EB47BA" w:rsidRDefault="00EB47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F1" w:rsidRDefault="00AF4FFD" w:rsidP="00505A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3F1" w:rsidRDefault="00EB47BA" w:rsidP="00BD13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BA" w:rsidRDefault="00EB47BA">
      <w:pPr>
        <w:spacing w:before="0"/>
      </w:pPr>
      <w:r>
        <w:separator/>
      </w:r>
    </w:p>
  </w:footnote>
  <w:footnote w:type="continuationSeparator" w:id="0">
    <w:p w:rsidR="00EB47BA" w:rsidRDefault="00EB47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08" w:rsidRDefault="00AF4FFD" w:rsidP="005D3E5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E08" w:rsidRDefault="00EB47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08" w:rsidRDefault="00EB47BA" w:rsidP="00341876">
    <w:pPr>
      <w:pStyle w:val="a6"/>
    </w:pPr>
  </w:p>
  <w:p w:rsidR="00341876" w:rsidRDefault="00341876" w:rsidP="003418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BC3"/>
    <w:multiLevelType w:val="hybridMultilevel"/>
    <w:tmpl w:val="10E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EDA"/>
    <w:multiLevelType w:val="hybridMultilevel"/>
    <w:tmpl w:val="7C5C3CB6"/>
    <w:lvl w:ilvl="0" w:tplc="11BCA9F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B27"/>
    <w:multiLevelType w:val="hybridMultilevel"/>
    <w:tmpl w:val="D9FA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D1D0D"/>
    <w:multiLevelType w:val="multilevel"/>
    <w:tmpl w:val="64EE5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33"/>
    <w:rsid w:val="0003352A"/>
    <w:rsid w:val="000D5485"/>
    <w:rsid w:val="00143C72"/>
    <w:rsid w:val="00166110"/>
    <w:rsid w:val="001A7192"/>
    <w:rsid w:val="001D3E04"/>
    <w:rsid w:val="001E29AE"/>
    <w:rsid w:val="001E2BE8"/>
    <w:rsid w:val="001E3818"/>
    <w:rsid w:val="00226266"/>
    <w:rsid w:val="00236BB8"/>
    <w:rsid w:val="003152A6"/>
    <w:rsid w:val="00341876"/>
    <w:rsid w:val="00346B93"/>
    <w:rsid w:val="003C1133"/>
    <w:rsid w:val="003F18AE"/>
    <w:rsid w:val="00545602"/>
    <w:rsid w:val="005A6641"/>
    <w:rsid w:val="00601BCE"/>
    <w:rsid w:val="00691804"/>
    <w:rsid w:val="008B1F33"/>
    <w:rsid w:val="008B2BBA"/>
    <w:rsid w:val="0092053B"/>
    <w:rsid w:val="009C317C"/>
    <w:rsid w:val="009D5306"/>
    <w:rsid w:val="009F5360"/>
    <w:rsid w:val="00A05379"/>
    <w:rsid w:val="00A15BB1"/>
    <w:rsid w:val="00A227ED"/>
    <w:rsid w:val="00AF4FFD"/>
    <w:rsid w:val="00BD26A1"/>
    <w:rsid w:val="00C13B02"/>
    <w:rsid w:val="00D105F9"/>
    <w:rsid w:val="00D827AD"/>
    <w:rsid w:val="00DB1D2A"/>
    <w:rsid w:val="00E0586D"/>
    <w:rsid w:val="00E62B6B"/>
    <w:rsid w:val="00E85A40"/>
    <w:rsid w:val="00EB2EB6"/>
    <w:rsid w:val="00EB47BA"/>
    <w:rsid w:val="00EC19B3"/>
    <w:rsid w:val="00F12ABA"/>
    <w:rsid w:val="00F141FB"/>
    <w:rsid w:val="00F53B26"/>
    <w:rsid w:val="00F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9D878-A462-45A5-B1EA-85845D0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33"/>
    <w:pPr>
      <w:widowControl w:val="0"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11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1133"/>
    <w:rPr>
      <w:rFonts w:ascii="Times New Roman" w:eastAsia="Times New Roman" w:hAnsi="Times New Roman" w:cs="Times New Roman"/>
      <w:sz w:val="28"/>
      <w:lang w:eastAsia="ru-RU"/>
    </w:rPr>
  </w:style>
  <w:style w:type="character" w:styleId="a5">
    <w:name w:val="page number"/>
    <w:basedOn w:val="a0"/>
    <w:rsid w:val="003C1133"/>
  </w:style>
  <w:style w:type="paragraph" w:styleId="a6">
    <w:name w:val="header"/>
    <w:basedOn w:val="a"/>
    <w:link w:val="a7"/>
    <w:rsid w:val="003C1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1133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FontStyle12">
    <w:name w:val="Font Style12"/>
    <w:rsid w:val="003C1133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3C1133"/>
    <w:pPr>
      <w:widowControl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Текст Знак"/>
    <w:aliases w:val="Знак Знак"/>
    <w:link w:val="aa"/>
    <w:semiHidden/>
    <w:locked/>
    <w:rsid w:val="003C1133"/>
    <w:rPr>
      <w:rFonts w:ascii="Courier New" w:hAnsi="Courier New" w:cs="Courier New"/>
    </w:rPr>
  </w:style>
  <w:style w:type="paragraph" w:styleId="aa">
    <w:name w:val="Plain Text"/>
    <w:aliases w:val="Знак"/>
    <w:basedOn w:val="a"/>
    <w:link w:val="a9"/>
    <w:semiHidden/>
    <w:unhideWhenUsed/>
    <w:rsid w:val="003C1133"/>
    <w:pPr>
      <w:widowControl/>
      <w:spacing w:before="0"/>
      <w:ind w:firstLine="0"/>
      <w:jc w:val="left"/>
    </w:pPr>
    <w:rPr>
      <w:rFonts w:ascii="Courier New" w:eastAsiaTheme="minorHAnsi" w:hAnsi="Courier New" w:cs="Courier New"/>
      <w:sz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3C1133"/>
    <w:rPr>
      <w:rFonts w:ascii="Consolas" w:eastAsia="Times New Roman" w:hAnsi="Consolas" w:cs="Times New Roman"/>
      <w:sz w:val="21"/>
      <w:szCs w:val="21"/>
      <w:lang w:eastAsia="ru-RU"/>
    </w:rPr>
  </w:style>
  <w:style w:type="character" w:styleId="ab">
    <w:name w:val="Hyperlink"/>
    <w:basedOn w:val="a0"/>
    <w:uiPriority w:val="99"/>
    <w:semiHidden/>
    <w:unhideWhenUsed/>
    <w:rsid w:val="00346B9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C31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3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36FE-8C84-476C-B495-F789F0A0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Admin</cp:lastModifiedBy>
  <cp:revision>24</cp:revision>
  <cp:lastPrinted>2019-07-16T11:35:00Z</cp:lastPrinted>
  <dcterms:created xsi:type="dcterms:W3CDTF">2016-10-20T06:37:00Z</dcterms:created>
  <dcterms:modified xsi:type="dcterms:W3CDTF">2019-07-19T12:02:00Z</dcterms:modified>
</cp:coreProperties>
</file>